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87"/>
      </w:tblGrid>
      <w:tr w:rsidR="00956925" w:rsidRPr="005D1FBB" w:rsidTr="00BF7072">
        <w:tc>
          <w:tcPr>
            <w:tcW w:w="9778" w:type="dxa"/>
          </w:tcPr>
          <w:p w:rsidR="00956925" w:rsidRPr="005D1FBB" w:rsidRDefault="00956925" w:rsidP="00BF707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ar-SA" w:bidi="ar-SA"/>
              </w:rPr>
            </w:pPr>
            <w:r w:rsidRPr="005D1FBB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PARECER JURÍDICO nº 00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4</w:t>
            </w:r>
            <w:r w:rsidRPr="005D1FBB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ar-SA" w:bidi="ar-SA"/>
              </w:rPr>
              <w:t>/2013 - SEGOV</w:t>
            </w:r>
          </w:p>
        </w:tc>
      </w:tr>
    </w:tbl>
    <w:p w:rsidR="00956925" w:rsidRPr="005D1FBB" w:rsidRDefault="00956925" w:rsidP="009569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56925" w:rsidRPr="005D1FBB" w:rsidRDefault="00956925" w:rsidP="009569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6925" w:rsidRPr="00EF5F7D" w:rsidRDefault="00956925" w:rsidP="009569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1FBB">
        <w:rPr>
          <w:rFonts w:ascii="Arial" w:hAnsi="Arial" w:cs="Arial"/>
          <w:b/>
          <w:sz w:val="22"/>
          <w:szCs w:val="22"/>
        </w:rPr>
        <w:t xml:space="preserve">Processo nº </w:t>
      </w:r>
      <w:r>
        <w:rPr>
          <w:rFonts w:ascii="Arial" w:hAnsi="Arial" w:cs="Arial"/>
        </w:rPr>
        <w:t>2407112455082</w:t>
      </w:r>
      <w:r w:rsidRPr="00EF5F7D">
        <w:rPr>
          <w:rFonts w:ascii="Arial" w:hAnsi="Arial" w:cs="Arial"/>
        </w:rPr>
        <w:t>/2013</w:t>
      </w:r>
      <w:r w:rsidRPr="00EF5F7D">
        <w:rPr>
          <w:rFonts w:ascii="Arial" w:hAnsi="Arial" w:cs="Arial"/>
          <w:sz w:val="22"/>
          <w:szCs w:val="22"/>
        </w:rPr>
        <w:t>.</w:t>
      </w:r>
    </w:p>
    <w:p w:rsidR="00956925" w:rsidRPr="005D1FBB" w:rsidRDefault="00956925" w:rsidP="00956925">
      <w:pPr>
        <w:spacing w:line="276" w:lineRule="auto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5D1FBB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Interessado: </w:t>
      </w: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>SECRETARIA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MUNICIPAL  </w:t>
      </w: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>DE GOVERNO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</w:p>
    <w:p w:rsidR="00956925" w:rsidRPr="005D1FBB" w:rsidRDefault="00956925" w:rsidP="009569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D1FBB">
        <w:rPr>
          <w:rFonts w:ascii="Arial" w:hAnsi="Arial" w:cs="Arial"/>
          <w:b/>
          <w:sz w:val="22"/>
          <w:szCs w:val="22"/>
        </w:rPr>
        <w:t xml:space="preserve">Assunto: </w:t>
      </w:r>
      <w:r w:rsidRPr="005D1FBB">
        <w:rPr>
          <w:rFonts w:ascii="Arial" w:hAnsi="Arial" w:cs="Arial"/>
          <w:sz w:val="22"/>
          <w:szCs w:val="22"/>
        </w:rPr>
        <w:t>Minutas de Edital de Pregão Presencial para Registro de Preços e Contrato.</w:t>
      </w:r>
    </w:p>
    <w:p w:rsidR="00956925" w:rsidRPr="005D1FBB" w:rsidRDefault="00956925" w:rsidP="00956925">
      <w:pPr>
        <w:ind w:hanging="426"/>
        <w:jc w:val="both"/>
        <w:rPr>
          <w:rFonts w:ascii="Arial" w:hAnsi="Arial" w:cs="Arial"/>
          <w:b/>
          <w:sz w:val="22"/>
          <w:szCs w:val="22"/>
        </w:rPr>
      </w:pPr>
    </w:p>
    <w:p w:rsidR="00956925" w:rsidRPr="005D1FBB" w:rsidRDefault="00956925" w:rsidP="00956925">
      <w:pPr>
        <w:spacing w:line="276" w:lineRule="auto"/>
        <w:ind w:hanging="426"/>
        <w:jc w:val="both"/>
        <w:rPr>
          <w:rFonts w:ascii="Arial" w:hAnsi="Arial" w:cs="Arial"/>
          <w:b/>
          <w:sz w:val="22"/>
          <w:szCs w:val="22"/>
        </w:rPr>
      </w:pPr>
    </w:p>
    <w:p w:rsidR="00956925" w:rsidRPr="005D1FBB" w:rsidRDefault="00956925" w:rsidP="00956925">
      <w:pPr>
        <w:spacing w:line="276" w:lineRule="auto"/>
        <w:ind w:left="3969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>I – Direito Administrativo. Licitações e Contratos.</w:t>
      </w:r>
    </w:p>
    <w:p w:rsidR="00956925" w:rsidRPr="005D1FBB" w:rsidRDefault="00956925" w:rsidP="00956925">
      <w:pPr>
        <w:spacing w:line="276" w:lineRule="auto"/>
        <w:ind w:left="396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II – Pregão Presencial para </w:t>
      </w:r>
      <w:r w:rsidRPr="005D1FBB">
        <w:rPr>
          <w:rFonts w:ascii="Arial" w:hAnsi="Arial" w:cs="Arial"/>
          <w:bCs/>
          <w:color w:val="000000"/>
          <w:sz w:val="22"/>
          <w:szCs w:val="22"/>
        </w:rPr>
        <w:t>REGISTRO DE PREÇOS VISANDO A CONTRATAÇÕES PARA EXECUÇÃO DO SERVIÇO DE TRANSPORTE</w:t>
      </w:r>
    </w:p>
    <w:p w:rsidR="00956925" w:rsidRPr="005D1FBB" w:rsidRDefault="00956925" w:rsidP="00956925">
      <w:pPr>
        <w:spacing w:line="276" w:lineRule="auto"/>
        <w:ind w:left="3969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5D1FBB">
        <w:rPr>
          <w:rFonts w:ascii="Arial" w:hAnsi="Arial" w:cs="Arial"/>
          <w:bCs/>
          <w:color w:val="000000"/>
          <w:sz w:val="22"/>
          <w:szCs w:val="22"/>
        </w:rPr>
        <w:t>III – Viabilidade Jurídica de realização do certame e aprovação das minutas do edital e do contrato, desde que observadas as recomendações e/ou condicionantes contidas neste parecer jurídico.</w:t>
      </w:r>
    </w:p>
    <w:p w:rsidR="00956925" w:rsidRPr="005D1FBB" w:rsidRDefault="00956925" w:rsidP="00956925">
      <w:pPr>
        <w:spacing w:line="276" w:lineRule="auto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Pr="005D1FBB" w:rsidRDefault="00956925" w:rsidP="00956925">
      <w:pPr>
        <w:spacing w:line="276" w:lineRule="auto"/>
        <w:ind w:left="4536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Pr="005D1FBB" w:rsidRDefault="00956925" w:rsidP="00956925">
      <w:pPr>
        <w:pStyle w:val="PargrafodaLista"/>
        <w:numPr>
          <w:ilvl w:val="0"/>
          <w:numId w:val="1"/>
        </w:numPr>
        <w:spacing w:line="276" w:lineRule="auto"/>
        <w:ind w:left="0" w:firstLine="0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ar-SA" w:bidi="ar-SA"/>
        </w:rPr>
      </w:pPr>
      <w:r w:rsidRPr="005D1FBB">
        <w:rPr>
          <w:rFonts w:ascii="Arial" w:eastAsia="Times New Roman" w:hAnsi="Arial" w:cs="Arial"/>
          <w:b/>
          <w:sz w:val="22"/>
          <w:szCs w:val="22"/>
          <w:u w:val="single"/>
          <w:lang w:eastAsia="ar-SA" w:bidi="ar-SA"/>
        </w:rPr>
        <w:t>RELATÓRIO</w:t>
      </w:r>
    </w:p>
    <w:p w:rsidR="00956925" w:rsidRPr="005D1FBB" w:rsidRDefault="00956925" w:rsidP="00956925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u w:val="single"/>
          <w:lang w:eastAsia="ar-SA" w:bidi="ar-SA"/>
        </w:rPr>
      </w:pPr>
    </w:p>
    <w:p w:rsidR="00956925" w:rsidRPr="005D1FBB" w:rsidRDefault="00956925" w:rsidP="0095692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Default="00956925" w:rsidP="00956925">
      <w:pPr>
        <w:pStyle w:val="Corpodotexto"/>
        <w:spacing w:line="276" w:lineRule="auto"/>
        <w:rPr>
          <w:rFonts w:ascii="Arial" w:eastAsia="Verdana" w:hAnsi="Arial" w:cs="Arial"/>
          <w:sz w:val="22"/>
          <w:szCs w:val="22"/>
        </w:rPr>
      </w:pPr>
      <w:r w:rsidRPr="005D1FBB">
        <w:rPr>
          <w:rFonts w:ascii="Arial" w:hAnsi="Arial" w:cs="Arial"/>
          <w:sz w:val="22"/>
          <w:szCs w:val="22"/>
          <w:lang w:eastAsia="ar-SA"/>
        </w:rPr>
        <w:t xml:space="preserve">01. </w:t>
      </w:r>
      <w:r w:rsidRPr="005D1FBB">
        <w:rPr>
          <w:rFonts w:ascii="Arial" w:hAnsi="Arial" w:cs="Arial"/>
          <w:sz w:val="22"/>
          <w:szCs w:val="22"/>
          <w:lang w:eastAsia="ar-SA"/>
        </w:rPr>
        <w:tab/>
        <w:t>Veio a esta Assessoria Jurídica o Processo Administrativo nº</w:t>
      </w:r>
      <w:r w:rsidRPr="005D1F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>2407112455082</w:t>
      </w:r>
      <w:r w:rsidRPr="00EF5F7D">
        <w:rPr>
          <w:rFonts w:ascii="Arial" w:hAnsi="Arial" w:cs="Arial"/>
        </w:rPr>
        <w:t>/2013</w:t>
      </w:r>
      <w:r w:rsidRPr="005D1FBB">
        <w:rPr>
          <w:rFonts w:ascii="Arial" w:hAnsi="Arial" w:cs="Arial"/>
          <w:sz w:val="22"/>
          <w:szCs w:val="22"/>
          <w:lang w:eastAsia="ar-SA"/>
        </w:rPr>
        <w:t xml:space="preserve">, processo de licitação na modalidade </w:t>
      </w:r>
      <w:r w:rsidRPr="00020085">
        <w:rPr>
          <w:rFonts w:ascii="Arial" w:hAnsi="Arial" w:cs="Arial"/>
          <w:b/>
          <w:sz w:val="22"/>
          <w:szCs w:val="22"/>
          <w:u w:val="single"/>
          <w:lang w:eastAsia="ar-SA"/>
        </w:rPr>
        <w:t>PREGÃO PRESENCIAL</w:t>
      </w:r>
      <w:r w:rsidRPr="005D1FBB">
        <w:rPr>
          <w:rFonts w:ascii="Arial" w:hAnsi="Arial" w:cs="Arial"/>
          <w:sz w:val="22"/>
          <w:szCs w:val="22"/>
          <w:lang w:eastAsia="ar-SA"/>
        </w:rPr>
        <w:t xml:space="preserve">, para </w:t>
      </w:r>
      <w:r w:rsidRPr="00956925">
        <w:rPr>
          <w:rFonts w:ascii="Arial" w:hAnsi="Arial" w:cs="Arial"/>
          <w:sz w:val="22"/>
          <w:szCs w:val="22"/>
          <w:lang w:eastAsia="ar-SA"/>
        </w:rPr>
        <w:t xml:space="preserve">pronunciamento acerca de minutas de edital de pregão presencial cujo objeto é </w:t>
      </w:r>
      <w:r w:rsidR="009C0B80">
        <w:rPr>
          <w:rFonts w:ascii="Arial" w:hAnsi="Arial" w:cs="Arial"/>
          <w:sz w:val="22"/>
          <w:szCs w:val="22"/>
          <w:lang w:eastAsia="ar-SA"/>
        </w:rPr>
        <w:t xml:space="preserve">o </w:t>
      </w:r>
      <w:r w:rsidRPr="00956925">
        <w:rPr>
          <w:rFonts w:ascii="Arial" w:eastAsia="Verdana" w:hAnsi="Arial" w:cs="Arial"/>
          <w:sz w:val="22"/>
          <w:szCs w:val="22"/>
        </w:rPr>
        <w:t xml:space="preserve">registro de preços objetivando a eventual e futura contratação de empresa especializada na prestação de serviços técnicos em </w:t>
      </w:r>
      <w:r w:rsidRPr="00956925">
        <w:rPr>
          <w:rFonts w:ascii="Arial" w:hAnsi="Arial" w:cs="Arial"/>
          <w:b/>
          <w:sz w:val="22"/>
          <w:szCs w:val="22"/>
        </w:rPr>
        <w:t>monitoramento</w:t>
      </w:r>
      <w:r w:rsidRPr="00956925">
        <w:rPr>
          <w:rFonts w:ascii="Arial" w:hAnsi="Arial" w:cs="Arial"/>
          <w:sz w:val="22"/>
          <w:szCs w:val="22"/>
        </w:rPr>
        <w:t xml:space="preserve"> de </w:t>
      </w:r>
      <w:r w:rsidRPr="00956925">
        <w:rPr>
          <w:rFonts w:ascii="Arial" w:hAnsi="Arial" w:cs="Arial"/>
          <w:b/>
          <w:sz w:val="22"/>
          <w:szCs w:val="22"/>
        </w:rPr>
        <w:t>conteúdos informativos</w:t>
      </w:r>
      <w:r w:rsidRPr="00956925">
        <w:rPr>
          <w:rFonts w:ascii="Arial" w:hAnsi="Arial" w:cs="Arial"/>
          <w:sz w:val="22"/>
          <w:szCs w:val="22"/>
        </w:rPr>
        <w:t xml:space="preserve"> da mídia de fortaleza, do interior do estado do ceará e de todo o país</w:t>
      </w:r>
      <w:r w:rsidRPr="00956925">
        <w:rPr>
          <w:rFonts w:ascii="Arial" w:eastAsia="Verdana" w:hAnsi="Arial" w:cs="Arial"/>
          <w:sz w:val="22"/>
          <w:szCs w:val="22"/>
        </w:rPr>
        <w:t xml:space="preserve">, através da valoração e da organização sistemática de </w:t>
      </w:r>
      <w:r w:rsidRPr="00956925">
        <w:rPr>
          <w:rFonts w:ascii="Arial" w:eastAsia="Verdana" w:hAnsi="Arial" w:cs="Arial"/>
          <w:b/>
          <w:sz w:val="22"/>
          <w:szCs w:val="22"/>
        </w:rPr>
        <w:t xml:space="preserve">informações selecionadas </w:t>
      </w:r>
      <w:r w:rsidRPr="00956925">
        <w:rPr>
          <w:rFonts w:ascii="Arial" w:eastAsia="Verdana" w:hAnsi="Arial" w:cs="Arial"/>
          <w:sz w:val="22"/>
          <w:szCs w:val="22"/>
        </w:rPr>
        <w:t xml:space="preserve">e de seu armazenamento em banco de dados, com confecção de </w:t>
      </w:r>
      <w:r w:rsidRPr="00956925">
        <w:rPr>
          <w:rFonts w:ascii="Arial" w:eastAsia="Verdana" w:hAnsi="Arial" w:cs="Arial"/>
          <w:i/>
          <w:sz w:val="22"/>
          <w:szCs w:val="22"/>
        </w:rPr>
        <w:t>clipping</w:t>
      </w:r>
      <w:r w:rsidRPr="00956925">
        <w:rPr>
          <w:rFonts w:ascii="Arial" w:eastAsia="Verdana" w:hAnsi="Arial" w:cs="Arial"/>
          <w:sz w:val="22"/>
          <w:szCs w:val="22"/>
        </w:rPr>
        <w:t xml:space="preserve"> eletrônico e "</w:t>
      </w:r>
      <w:r w:rsidRPr="00956925">
        <w:rPr>
          <w:rFonts w:ascii="Arial" w:eastAsia="Verdana" w:hAnsi="Arial" w:cs="Arial"/>
          <w:i/>
          <w:sz w:val="22"/>
          <w:szCs w:val="22"/>
        </w:rPr>
        <w:t>web site</w:t>
      </w:r>
      <w:r w:rsidRPr="00956925">
        <w:rPr>
          <w:rFonts w:ascii="Arial" w:eastAsia="Verdana" w:hAnsi="Arial" w:cs="Arial"/>
          <w:sz w:val="22"/>
          <w:szCs w:val="22"/>
        </w:rPr>
        <w:t>" para uso via internet, a ser acessado com senha individual disponível para até 300 (trezentos) usuários, objetivando atender as necessidades da prefeitura municipal de fortaleza, em conformidade com o termo de referência e demais exigências deste edital.</w:t>
      </w:r>
    </w:p>
    <w:p w:rsidR="00956925" w:rsidRPr="00956925" w:rsidRDefault="00956925" w:rsidP="00956925">
      <w:pPr>
        <w:pStyle w:val="Corpodotexto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956925" w:rsidRDefault="00956925" w:rsidP="0095692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>02. È o Relatório. Passa-se a Fundamentação.</w:t>
      </w:r>
    </w:p>
    <w:p w:rsidR="00956925" w:rsidRPr="005D1FBB" w:rsidRDefault="00956925" w:rsidP="0095692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Pr="005D1FBB" w:rsidRDefault="00956925" w:rsidP="0095692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Pr="005D1FBB" w:rsidRDefault="00956925" w:rsidP="00956925">
      <w:pPr>
        <w:pStyle w:val="PargrafodaLista"/>
        <w:numPr>
          <w:ilvl w:val="0"/>
          <w:numId w:val="1"/>
        </w:numPr>
        <w:spacing w:line="276" w:lineRule="auto"/>
        <w:ind w:left="0" w:firstLine="0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ar-SA" w:bidi="ar-SA"/>
        </w:rPr>
      </w:pPr>
      <w:r w:rsidRPr="005D1FBB">
        <w:rPr>
          <w:rFonts w:ascii="Arial" w:eastAsia="Times New Roman" w:hAnsi="Arial" w:cs="Arial"/>
          <w:b/>
          <w:sz w:val="22"/>
          <w:szCs w:val="22"/>
          <w:u w:val="single"/>
          <w:lang w:eastAsia="ar-SA" w:bidi="ar-SA"/>
        </w:rPr>
        <w:t>FUNDAMENTAÇÃO</w:t>
      </w:r>
    </w:p>
    <w:p w:rsidR="00956925" w:rsidRPr="005D1FBB" w:rsidRDefault="00956925" w:rsidP="0095692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Default="00956925" w:rsidP="00956925">
      <w:pPr>
        <w:spacing w:line="276" w:lineRule="auto"/>
        <w:ind w:firstLine="709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>Como é sabido, todas as licitações, independentemente de qual seja a modalidade, devem ater-se aos requisitos e formalismos estabelecidos em Lei Federal nº 8.666/93 alterada e consolidada, bem como, Lei nº 10.520/02 no caso do Pregão, para ensejar desta forma a realização do regular procedimento.</w:t>
      </w:r>
    </w:p>
    <w:p w:rsidR="00956925" w:rsidRPr="005D1FBB" w:rsidRDefault="00956925" w:rsidP="00956925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</w:p>
    <w:p w:rsidR="00956925" w:rsidRPr="005D1FBB" w:rsidRDefault="00956925" w:rsidP="0095692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lastRenderedPageBreak/>
        <w:tab/>
        <w:t xml:space="preserve">A fundamentação válida da licitação é </w:t>
      </w:r>
      <w:r w:rsidRPr="005D1FBB">
        <w:rPr>
          <w:rFonts w:ascii="Arial" w:eastAsia="Times New Roman" w:hAnsi="Arial" w:cs="Arial"/>
          <w:b/>
          <w:sz w:val="22"/>
          <w:szCs w:val="22"/>
          <w:u w:val="single"/>
          <w:lang w:eastAsia="ar-SA" w:bidi="ar-SA"/>
        </w:rPr>
        <w:t>selecionar as melhores propostas</w:t>
      </w: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para a Administração Pública e adotar o critério de isonomia. No caso específico, não se vislumbra, </w:t>
      </w:r>
      <w:r w:rsidRPr="005D1FBB">
        <w:rPr>
          <w:rFonts w:ascii="Arial" w:eastAsia="Times New Roman" w:hAnsi="Arial" w:cs="Arial"/>
          <w:i/>
          <w:sz w:val="22"/>
          <w:szCs w:val="22"/>
          <w:lang w:eastAsia="ar-SA" w:bidi="ar-SA"/>
        </w:rPr>
        <w:t>prima facie</w:t>
      </w: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, normas lesivas ao regimento atinente, </w:t>
      </w:r>
      <w:r w:rsidRPr="005D1FBB">
        <w:rPr>
          <w:rFonts w:ascii="Arial" w:eastAsia="Times New Roman" w:hAnsi="Arial" w:cs="Arial"/>
          <w:i/>
          <w:sz w:val="22"/>
          <w:szCs w:val="22"/>
          <w:lang w:eastAsia="ar-SA" w:bidi="ar-SA"/>
        </w:rPr>
        <w:t>máxime</w:t>
      </w: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o </w:t>
      </w:r>
      <w:r w:rsidRPr="005D1FBB">
        <w:rPr>
          <w:rFonts w:ascii="Arial" w:eastAsia="Times New Roman" w:hAnsi="Arial" w:cs="Arial"/>
          <w:i/>
          <w:sz w:val="22"/>
          <w:szCs w:val="22"/>
          <w:lang w:eastAsia="ar-SA" w:bidi="ar-SA"/>
        </w:rPr>
        <w:t>codex</w:t>
      </w: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licitatório – Lei nº 10.520/02 e Lei nº 8.666/93 alterada e consolidada.</w:t>
      </w:r>
    </w:p>
    <w:p w:rsidR="00956925" w:rsidRPr="005D1FBB" w:rsidRDefault="00956925" w:rsidP="0095692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Pr="005D1FBB" w:rsidRDefault="00956925" w:rsidP="0095692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ab/>
        <w:t>Como é de praxe, examinamos as peças integrantes dos autos, até o presente momento, onde pudemos constatar que o procedimento foi instaurado pela autoridade competente, se encontra devidamente autuado, contém justificativa da necessidade, coletas de preços mercadológicos, aponta a rubrica orçamentária e a minuta do edital atende às normas vigentes.</w:t>
      </w:r>
    </w:p>
    <w:p w:rsidR="00956925" w:rsidRPr="005D1FBB" w:rsidRDefault="00956925" w:rsidP="0095692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Pr="005D1FBB" w:rsidRDefault="00956925" w:rsidP="00956925">
      <w:pPr>
        <w:spacing w:line="276" w:lineRule="auto"/>
        <w:ind w:firstLine="709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>Assim, após análise minudente de toda a documentação constante dos autos, como acima explicitamos, não pode ser outro o posicionamento desta Assessoria Jurídica, a não ser o de opinar favoravelmente à aprovação do Edital nos termos do art. 38, §único e 40 da Lei nº 8.666/93.</w:t>
      </w:r>
    </w:p>
    <w:p w:rsidR="00956925" w:rsidRPr="005D1FBB" w:rsidRDefault="00956925" w:rsidP="00956925">
      <w:pPr>
        <w:spacing w:line="276" w:lineRule="auto"/>
        <w:ind w:firstLine="709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Pr="005D1FBB" w:rsidRDefault="00956925" w:rsidP="0095692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D1FBB">
        <w:rPr>
          <w:rFonts w:ascii="Arial" w:hAnsi="Arial" w:cs="Arial"/>
          <w:sz w:val="22"/>
          <w:szCs w:val="22"/>
          <w:lang w:eastAsia="ar-SA"/>
        </w:rPr>
        <w:t>Cumpre ressaltar que a análise procedida por esta Assessoria Jurídica restringiu-se aos aspectos formais das minutas, ou seja, seus termos, redação e conteúdo, não se adentrando o mérito acerca da conveniência e oportunidade da contratação, ou de observância dos trâmites internos, legitimidade dos participantes, preços em conformidade com os de mercado e regular aplicação dos recursos.</w:t>
      </w:r>
    </w:p>
    <w:p w:rsidR="00956925" w:rsidRPr="005D1FBB" w:rsidRDefault="00956925" w:rsidP="00956925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</w:p>
    <w:p w:rsidR="00956925" w:rsidRPr="005D1FBB" w:rsidRDefault="00956925" w:rsidP="0095692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1FBB">
        <w:rPr>
          <w:rFonts w:ascii="Arial" w:hAnsi="Arial" w:cs="Arial"/>
          <w:sz w:val="22"/>
          <w:szCs w:val="22"/>
        </w:rPr>
        <w:t xml:space="preserve"> Por oportuno, orientamos que, em partindo o Procedimento para a fase externa, cuide a Comissão de Licitação em observar, passo a passo as determinações legais, mas, sobretudo, não olvide em resguardar atenção aos princípios regedores das Licitações Públicas, notadamente: Procedimento Formal, Publicidade, Igualdade entre os Licitantes, Vinculação aos Termos do Instrumento Convocatório, Julgamento Objetivo e Adjudicação Compulsória.</w:t>
      </w:r>
    </w:p>
    <w:p w:rsidR="00956925" w:rsidRPr="005D1FBB" w:rsidRDefault="00956925" w:rsidP="0095692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56925" w:rsidRPr="005D1FBB" w:rsidRDefault="00956925" w:rsidP="00956925">
      <w:pPr>
        <w:pStyle w:val="PargrafodaLista"/>
        <w:numPr>
          <w:ilvl w:val="0"/>
          <w:numId w:val="1"/>
        </w:numPr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1FBB">
        <w:rPr>
          <w:rFonts w:ascii="Arial" w:hAnsi="Arial" w:cs="Arial"/>
          <w:b/>
          <w:sz w:val="22"/>
          <w:szCs w:val="22"/>
          <w:u w:val="single"/>
        </w:rPr>
        <w:t>CONCLUSÃO</w:t>
      </w:r>
    </w:p>
    <w:p w:rsidR="00956925" w:rsidRPr="005D1FBB" w:rsidRDefault="00956925" w:rsidP="00956925">
      <w:pPr>
        <w:spacing w:line="276" w:lineRule="auto"/>
        <w:rPr>
          <w:rFonts w:ascii="Arial" w:hAnsi="Arial" w:cs="Arial"/>
          <w:sz w:val="22"/>
          <w:szCs w:val="22"/>
        </w:rPr>
      </w:pPr>
    </w:p>
    <w:p w:rsidR="00956925" w:rsidRPr="005D1FBB" w:rsidRDefault="00956925" w:rsidP="00956925">
      <w:pPr>
        <w:spacing w:line="276" w:lineRule="auto"/>
        <w:rPr>
          <w:rFonts w:ascii="Arial" w:hAnsi="Arial" w:cs="Arial"/>
          <w:sz w:val="22"/>
          <w:szCs w:val="22"/>
        </w:rPr>
      </w:pPr>
      <w:r w:rsidRPr="005D1FBB">
        <w:rPr>
          <w:rFonts w:ascii="Arial" w:hAnsi="Arial" w:cs="Arial"/>
          <w:sz w:val="22"/>
          <w:szCs w:val="22"/>
        </w:rPr>
        <w:t>Diante do exposto, OPINA-SE PELA APROVAÇÃO DAS MINUTAS DE EDITAL</w:t>
      </w:r>
      <w:r>
        <w:rPr>
          <w:rFonts w:ascii="Arial" w:hAnsi="Arial" w:cs="Arial"/>
          <w:sz w:val="22"/>
          <w:szCs w:val="22"/>
        </w:rPr>
        <w:t xml:space="preserve"> E SEUS ANEXOS</w:t>
      </w:r>
      <w:r w:rsidRPr="005D1FBB">
        <w:rPr>
          <w:rFonts w:ascii="Arial" w:hAnsi="Arial" w:cs="Arial"/>
          <w:sz w:val="22"/>
          <w:szCs w:val="22"/>
        </w:rPr>
        <w:t>, ATA DE REGISTRO DE PREÇOS E CONTRATO sob exame, observadas as recomendações e/ou condicionantes formuladas nesse pronunciamento jurídico.</w:t>
      </w:r>
    </w:p>
    <w:p w:rsidR="00956925" w:rsidRPr="005D1FBB" w:rsidRDefault="00956925" w:rsidP="00956925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</w:p>
    <w:p w:rsidR="00956925" w:rsidRPr="005D1FBB" w:rsidRDefault="00956925" w:rsidP="00956925">
      <w:pPr>
        <w:tabs>
          <w:tab w:val="left" w:pos="645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À</w:t>
      </w: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Consideração Superior.</w:t>
      </w:r>
    </w:p>
    <w:p w:rsidR="00956925" w:rsidRPr="005D1FBB" w:rsidRDefault="00956925" w:rsidP="00956925">
      <w:pPr>
        <w:tabs>
          <w:tab w:val="left" w:pos="6450"/>
        </w:tabs>
        <w:spacing w:line="276" w:lineRule="auto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Fortaleza, </w:t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>07 de agosto de</w:t>
      </w:r>
      <w:r w:rsidRPr="005D1FBB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2013</w:t>
      </w:r>
    </w:p>
    <w:p w:rsidR="00956925" w:rsidRDefault="00956925" w:rsidP="00956925">
      <w:pPr>
        <w:spacing w:line="276" w:lineRule="auto"/>
        <w:ind w:firstLine="709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Default="00956925" w:rsidP="00956925">
      <w:pPr>
        <w:spacing w:line="276" w:lineRule="auto"/>
        <w:ind w:firstLine="709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Pr="005D1FBB" w:rsidRDefault="00956925" w:rsidP="00956925">
      <w:pPr>
        <w:spacing w:line="276" w:lineRule="auto"/>
        <w:ind w:firstLine="709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956925" w:rsidRPr="005D1FBB" w:rsidRDefault="00956925" w:rsidP="00956925">
      <w:pPr>
        <w:tabs>
          <w:tab w:val="left" w:pos="6450"/>
        </w:tabs>
        <w:spacing w:line="276" w:lineRule="auto"/>
        <w:ind w:left="709"/>
        <w:jc w:val="center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5D1FBB">
        <w:rPr>
          <w:rFonts w:ascii="Arial" w:eastAsia="Times New Roman" w:hAnsi="Arial" w:cs="Arial"/>
          <w:b/>
          <w:sz w:val="22"/>
          <w:szCs w:val="22"/>
          <w:lang w:eastAsia="ar-SA" w:bidi="ar-SA"/>
        </w:rPr>
        <w:t>Liana Rangel Borges</w:t>
      </w:r>
    </w:p>
    <w:p w:rsidR="00956925" w:rsidRPr="005D1FBB" w:rsidRDefault="00956925" w:rsidP="00956925">
      <w:pPr>
        <w:tabs>
          <w:tab w:val="left" w:pos="6450"/>
        </w:tabs>
        <w:spacing w:line="276" w:lineRule="auto"/>
        <w:ind w:left="709"/>
        <w:jc w:val="center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5D1FBB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Assessora Jurídica </w:t>
      </w:r>
    </w:p>
    <w:p w:rsidR="00565742" w:rsidRDefault="00956925" w:rsidP="00956925">
      <w:pPr>
        <w:tabs>
          <w:tab w:val="left" w:pos="6450"/>
        </w:tabs>
        <w:spacing w:line="276" w:lineRule="auto"/>
        <w:ind w:left="709"/>
        <w:jc w:val="center"/>
      </w:pPr>
      <w:r w:rsidRPr="005D1FBB">
        <w:rPr>
          <w:rFonts w:ascii="Arial" w:eastAsia="Times New Roman" w:hAnsi="Arial" w:cs="Arial"/>
          <w:b/>
          <w:sz w:val="22"/>
          <w:szCs w:val="22"/>
          <w:lang w:eastAsia="ar-SA" w:bidi="ar-SA"/>
        </w:rPr>
        <w:t>Secretaria Municipal de Governo</w:t>
      </w:r>
    </w:p>
    <w:sectPr w:rsidR="00565742" w:rsidSect="00C33D5D">
      <w:headerReference w:type="default" r:id="rId7"/>
      <w:footerReference w:type="default" r:id="rId8"/>
      <w:pgSz w:w="11906" w:h="16838" w:code="9"/>
      <w:pgMar w:top="284" w:right="1134" w:bottom="1418" w:left="1701" w:header="284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57" w:rsidRDefault="00044B57" w:rsidP="00E020B2">
      <w:r>
        <w:separator/>
      </w:r>
    </w:p>
  </w:endnote>
  <w:endnote w:type="continuationSeparator" w:id="1">
    <w:p w:rsidR="00044B57" w:rsidRDefault="00044B57" w:rsidP="00E0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5D" w:rsidRDefault="00956925">
    <w:pPr>
      <w:pStyle w:val="Rodap"/>
    </w:pPr>
    <w:r>
      <w:rPr>
        <w:rFonts w:cs="Times New Roman"/>
        <w:b/>
        <w:noProof/>
        <w:lang w:eastAsia="pt-BR"/>
      </w:rPr>
      <w:drawing>
        <wp:inline distT="0" distB="0" distL="0" distR="0">
          <wp:extent cx="5760085" cy="1059674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5967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D5D" w:rsidRDefault="00044B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57" w:rsidRDefault="00044B57" w:rsidP="00E020B2">
      <w:r>
        <w:separator/>
      </w:r>
    </w:p>
  </w:footnote>
  <w:footnote w:type="continuationSeparator" w:id="1">
    <w:p w:rsidR="00044B57" w:rsidRDefault="00044B57" w:rsidP="00E0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16" w:rsidRDefault="00956925">
    <w:pPr>
      <w:pStyle w:val="Cabealho"/>
    </w:pPr>
    <w:r>
      <w:rPr>
        <w:rFonts w:cs="Times New Roman"/>
        <w:noProof/>
        <w:lang w:eastAsia="pt-BR"/>
      </w:rPr>
      <w:drawing>
        <wp:inline distT="0" distB="0" distL="0" distR="0">
          <wp:extent cx="5760085" cy="991552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9155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3A7"/>
    <w:multiLevelType w:val="hybridMultilevel"/>
    <w:tmpl w:val="58C63E08"/>
    <w:lvl w:ilvl="0" w:tplc="4C3647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925"/>
    <w:rsid w:val="00044B57"/>
    <w:rsid w:val="00565742"/>
    <w:rsid w:val="00956925"/>
    <w:rsid w:val="009C0B80"/>
    <w:rsid w:val="00AF51B0"/>
    <w:rsid w:val="00E0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25"/>
    <w:pPr>
      <w:widowControl w:val="0"/>
      <w:suppressAutoHyphens/>
      <w:spacing w:line="240" w:lineRule="auto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92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56925"/>
  </w:style>
  <w:style w:type="paragraph" w:styleId="Rodap">
    <w:name w:val="footer"/>
    <w:basedOn w:val="Normal"/>
    <w:link w:val="RodapChar"/>
    <w:uiPriority w:val="99"/>
    <w:unhideWhenUsed/>
    <w:rsid w:val="0095692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56925"/>
  </w:style>
  <w:style w:type="paragraph" w:styleId="PargrafodaLista">
    <w:name w:val="List Paragraph"/>
    <w:basedOn w:val="Normal"/>
    <w:uiPriority w:val="34"/>
    <w:qFormat/>
    <w:rsid w:val="00956925"/>
    <w:pPr>
      <w:ind w:left="720"/>
      <w:contextualSpacing/>
    </w:pPr>
  </w:style>
  <w:style w:type="paragraph" w:customStyle="1" w:styleId="Corpodotexto">
    <w:name w:val="Corpo do texto"/>
    <w:basedOn w:val="Normal"/>
    <w:rsid w:val="00956925"/>
    <w:pPr>
      <w:widowControl/>
      <w:jc w:val="both"/>
    </w:pPr>
    <w:rPr>
      <w:rFonts w:ascii="Comic Sans MS" w:eastAsia="Times New Roman" w:hAnsi="Comic Sans MS" w:cs="Times New Roman"/>
      <w:noProof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925"/>
    <w:rPr>
      <w:rFonts w:ascii="Tahoma" w:eastAsia="DejaVu Sans" w:hAnsi="Tahoma" w:cs="Tahoma"/>
      <w:sz w:val="16"/>
      <w:szCs w:val="16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2013-08-07T15:10:00Z</cp:lastPrinted>
  <dcterms:created xsi:type="dcterms:W3CDTF">2013-08-07T14:51:00Z</dcterms:created>
  <dcterms:modified xsi:type="dcterms:W3CDTF">2013-08-07T15:10:00Z</dcterms:modified>
</cp:coreProperties>
</file>